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rFonts w:ascii="Roboto" w:cs="Roboto" w:eastAsia="Roboto" w:hAnsi="Roboto"/>
          <w:b w:val="1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rtl w:val="0"/>
        </w:rPr>
        <w:t xml:space="preserve">Рекомендуемая арбитражная оговорка в договоре: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center"/>
        <w:rPr>
          <w:rFonts w:ascii="Roboto" w:cs="Roboto" w:eastAsia="Roboto" w:hAnsi="Roboto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rFonts w:ascii="Roboto" w:cs="Roboto" w:eastAsia="Roboto" w:hAnsi="Roboto"/>
          <w:b w:val="1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rtl w:val="0"/>
        </w:rPr>
        <w:t xml:space="preserve">1) Если стороны определят одного арбитра (единоличный состав арбитража):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«Все споры, разногласия или требования, возникающие из настоящего договора либо в связи с ним, в том числе касающиеся его нарушения, прекращения или недействительности, подлежат окончательному урегулированию в Арбитраже LIBRAN согласно его действующему Регламенту.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Состав арбитража будет включать одного арбитра.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Местом проведения арбитражного разбирательства будет __________ (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rtl w:val="0"/>
        </w:rPr>
        <w:t xml:space="preserve">указать город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Языком арбитражного разбирательства будет _____________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rtl w:val="0"/>
        </w:rPr>
        <w:t xml:space="preserve">(указать язык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Настоящий договор регулируется нормами материального права ____________ (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rtl w:val="0"/>
        </w:rPr>
        <w:t xml:space="preserve">указать, какой страны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)».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Roboto" w:cs="Roboto" w:eastAsia="Roboto" w:hAnsi="Roboto"/>
          <w:b w:val="1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1"/>
          <w:szCs w:val="21"/>
          <w:rtl w:val="0"/>
        </w:rPr>
        <w:t xml:space="preserve">2) Если стороны определят трех арбитров (коллегиальный состав арбитража):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«Все споры, разногласия или требования, возникающие из настоящего договора либо в связи с ним, в том числе касающиеся его нарушения, прекращения или недействительности, подлежат окончательному урегулированию в Арбитраже LIBRAN согласно его действующему Регламенту.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Состав арбитража будет включать трех арбитров.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Местом проведения арбитражного разбирательства будет __________ (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rtl w:val="0"/>
        </w:rPr>
        <w:t xml:space="preserve">указать город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Roboto" w:cs="Roboto" w:eastAsia="Roboto" w:hAnsi="Roboto"/>
          <w:color w:val="33333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Языком арбитражного разбирательства будет _____________ 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rtl w:val="0"/>
        </w:rPr>
        <w:t xml:space="preserve">(указать язык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).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/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Настоящий договор регулируется нормами материального права ____________ (</w:t>
      </w:r>
      <w:r w:rsidDel="00000000" w:rsidR="00000000" w:rsidRPr="00000000">
        <w:rPr>
          <w:rFonts w:ascii="Roboto" w:cs="Roboto" w:eastAsia="Roboto" w:hAnsi="Roboto"/>
          <w:i w:val="1"/>
          <w:color w:val="333333"/>
          <w:sz w:val="21"/>
          <w:szCs w:val="21"/>
          <w:rtl w:val="0"/>
        </w:rPr>
        <w:t xml:space="preserve">указать, какой страны</w:t>
      </w: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rtl w:val="0"/>
        </w:rPr>
        <w:t xml:space="preserve">)».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